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1" w:rsidRPr="00375FA1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375FA1" w:rsidRPr="00375FA1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 xml:space="preserve">2020                                                                         Chojnów dnia, </w:t>
      </w:r>
      <w:r w:rsidR="00B75637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="00375FA1" w:rsidRPr="00375FA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B75637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375FA1">
        <w:rPr>
          <w:rFonts w:ascii="Times New Roman" w:eastAsia="Times New Roman" w:hAnsi="Times New Roman"/>
          <w:sz w:val="24"/>
          <w:szCs w:val="24"/>
          <w:lang w:eastAsia="ar-SA"/>
        </w:rPr>
        <w:t xml:space="preserve">.2020 r. </w:t>
      </w:r>
    </w:p>
    <w:p w:rsidR="006E6641" w:rsidRPr="006E6641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E6641" w:rsidRPr="006E6641" w:rsidRDefault="006E6641" w:rsidP="006E6641">
      <w:pPr>
        <w:suppressAutoHyphens/>
        <w:spacing w:after="0" w:line="0" w:lineRule="atLeast"/>
        <w:ind w:right="32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E6641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</w:t>
      </w:r>
      <w:r w:rsidRPr="006E6641">
        <w:rPr>
          <w:rFonts w:ascii="Times New Roman" w:eastAsia="Times New Roman" w:hAnsi="Times New Roman"/>
          <w:b/>
          <w:sz w:val="24"/>
          <w:szCs w:val="24"/>
          <w:lang w:eastAsia="ar-SA"/>
        </w:rPr>
        <w:t>BURMISTRZ  MIASTA  CHOJNOWA</w:t>
      </w:r>
    </w:p>
    <w:p w:rsidR="006E6641" w:rsidRPr="006E6641" w:rsidRDefault="006E6641" w:rsidP="006E6641">
      <w:pPr>
        <w:suppressAutoHyphens/>
        <w:spacing w:after="120" w:line="240" w:lineRule="auto"/>
        <w:ind w:right="-652"/>
        <w:jc w:val="center"/>
        <w:rPr>
          <w:rFonts w:ascii="Times New Roman" w:eastAsia="Times New Roman" w:hAnsi="Times New Roman"/>
          <w:b/>
          <w:spacing w:val="60"/>
          <w:sz w:val="30"/>
          <w:szCs w:val="30"/>
          <w:lang w:eastAsia="ar-SA"/>
        </w:rPr>
      </w:pPr>
      <w:r w:rsidRPr="006E6641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6E6641" w:rsidRPr="00F15E2B" w:rsidRDefault="00B75637" w:rsidP="006E6641">
      <w:pPr>
        <w:tabs>
          <w:tab w:val="left" w:pos="9781"/>
        </w:tabs>
        <w:suppressAutoHyphens/>
        <w:spacing w:after="0" w:line="240" w:lineRule="atLeast"/>
        <w:ind w:right="-653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>drugi</w:t>
      </w:r>
      <w:r w:rsidR="006E6641" w:rsidRPr="00F15E2B">
        <w:rPr>
          <w:rFonts w:ascii="Times New Roman" w:eastAsia="Times New Roman" w:hAnsi="Times New Roman"/>
          <w:lang w:eastAsia="ar-SA"/>
        </w:rPr>
        <w:t xml:space="preserve"> przetarg  ustny  nieograniczony  na  sprzedaż  następujących  nieruchomości położonych </w:t>
      </w:r>
      <w:r w:rsidR="006E6641" w:rsidRPr="00F15E2B">
        <w:rPr>
          <w:rFonts w:ascii="Times New Roman" w:eastAsia="Times New Roman" w:hAnsi="Times New Roman"/>
          <w:lang w:eastAsia="ar-SA"/>
        </w:rPr>
        <w:br/>
        <w:t xml:space="preserve">przy ul. Zielonej w obrębie 4 miasta Chojnowa, przeznaczonych pod zabudowę garażami </w:t>
      </w:r>
      <w:r w:rsidR="006E6641" w:rsidRPr="00F15E2B">
        <w:rPr>
          <w:rFonts w:ascii="Times New Roman" w:eastAsia="Times New Roman" w:hAnsi="Times New Roman"/>
          <w:b/>
          <w:lang w:eastAsia="ar-SA"/>
        </w:rPr>
        <w:t xml:space="preserve">wraz ze sprzedażą działki </w:t>
      </w:r>
      <w:r w:rsidR="00375FA1">
        <w:rPr>
          <w:rFonts w:ascii="Times New Roman" w:eastAsia="Times New Roman" w:hAnsi="Times New Roman"/>
          <w:b/>
          <w:lang w:eastAsia="ar-SA"/>
        </w:rPr>
        <w:t xml:space="preserve">nr </w:t>
      </w:r>
      <w:r w:rsidR="006E6641" w:rsidRPr="00F15E2B">
        <w:rPr>
          <w:rFonts w:ascii="Times New Roman" w:eastAsia="Times New Roman" w:hAnsi="Times New Roman"/>
          <w:b/>
          <w:lang w:eastAsia="ar-SA"/>
        </w:rPr>
        <w:t>52/32 o pow. 1721 m</w:t>
      </w:r>
      <w:r w:rsidR="006E6641" w:rsidRPr="00F15E2B">
        <w:rPr>
          <w:rFonts w:ascii="Times New Roman" w:eastAsia="Times New Roman" w:hAnsi="Times New Roman"/>
          <w:b/>
          <w:vertAlign w:val="superscript"/>
          <w:lang w:eastAsia="ar-SA"/>
        </w:rPr>
        <w:t>2</w:t>
      </w:r>
      <w:r w:rsidR="006E6641" w:rsidRPr="00F15E2B">
        <w:rPr>
          <w:rFonts w:ascii="Times New Roman" w:eastAsia="Times New Roman" w:hAnsi="Times New Roman"/>
          <w:b/>
          <w:lang w:eastAsia="ar-SA"/>
        </w:rPr>
        <w:t xml:space="preserve"> w udziale wynoszącym 1/31</w:t>
      </w:r>
      <w:r w:rsidR="006E6641" w:rsidRPr="00F15E2B">
        <w:rPr>
          <w:rFonts w:ascii="Times New Roman" w:eastAsia="Times New Roman" w:hAnsi="Times New Roman"/>
          <w:lang w:eastAsia="ar-SA"/>
        </w:rPr>
        <w:t xml:space="preserve"> dla każdej z nieruchomości wymienionych </w:t>
      </w:r>
      <w:r w:rsidR="006E6641" w:rsidRPr="00F15E2B">
        <w:rPr>
          <w:rFonts w:ascii="Times New Roman" w:eastAsia="Times New Roman" w:hAnsi="Times New Roman"/>
          <w:lang w:eastAsia="ar-SA"/>
        </w:rPr>
        <w:br/>
        <w:t xml:space="preserve">w wykazie, dla których Sąd Rejonowy w Złotoryi prowadzi księgę wieczystą </w:t>
      </w:r>
      <w:r w:rsidR="006E6641" w:rsidRPr="00F15E2B">
        <w:rPr>
          <w:rFonts w:ascii="Times New Roman" w:eastAsia="Times New Roman" w:hAnsi="Times New Roman"/>
          <w:b/>
          <w:lang w:eastAsia="ar-SA"/>
        </w:rPr>
        <w:t>Nr LE1Z/00013615/5: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1278"/>
        <w:gridCol w:w="1417"/>
        <w:gridCol w:w="3828"/>
        <w:gridCol w:w="1842"/>
      </w:tblGrid>
      <w:tr w:rsidR="00C82AB6" w:rsidRPr="00C82AB6" w:rsidTr="006C2549">
        <w:trPr>
          <w:trHeight w:val="955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Lp.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Nr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Pow. działki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w m</w:t>
            </w:r>
            <w:r w:rsidRPr="00C82AB6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B6" w:rsidRPr="00C82AB6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</w:t>
            </w: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działki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w zł </w:t>
            </w:r>
            <w:r w:rsidR="006C2549" w:rsidRPr="00C82AB6">
              <w:rPr>
                <w:rFonts w:ascii="Times New Roman" w:eastAsia="Times New Roman" w:hAnsi="Times New Roman"/>
                <w:b/>
                <w:lang w:eastAsia="ar-SA"/>
              </w:rPr>
              <w:br/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wraz z udziałem </w:t>
            </w:r>
            <w:r w:rsidR="006C2549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>1/31 w  działce 52/32</w:t>
            </w:r>
            <w:r w:rsidR="006C2549"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</w:t>
            </w:r>
          </w:p>
          <w:p w:rsidR="006E6641" w:rsidRPr="00C82AB6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     </w:t>
            </w:r>
            <w:r w:rsidR="006E6641" w:rsidRPr="00C82AB6">
              <w:rPr>
                <w:rFonts w:ascii="Times New Roman" w:eastAsia="Times New Roman" w:hAnsi="Times New Roman"/>
                <w:b/>
                <w:lang w:eastAsia="ar-SA"/>
              </w:rPr>
              <w:t>(w tym podatek VAT 23 %)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C82AB6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6E6641" w:rsidRPr="00C82AB6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C82AB6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6C2549" w:rsidRPr="006C2549" w:rsidTr="006C2549">
        <w:trPr>
          <w:trHeight w:val="248"/>
        </w:trPr>
        <w:tc>
          <w:tcPr>
            <w:tcW w:w="1274" w:type="dxa"/>
            <w:tcBorders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 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6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23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8 95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E6641" w:rsidRPr="006E6641" w:rsidTr="006C2549">
        <w:trPr>
          <w:trHeight w:val="240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6E6641" w:rsidP="00B75637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B7563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F15E2B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C2549" w:rsidP="00F15E2B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F15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E6641" w:rsidRPr="006E6641" w:rsidTr="006C2549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1 790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6C2549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6C2549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6C2549" w:rsidRPr="006C2549" w:rsidTr="006C2549">
        <w:trPr>
          <w:trHeight w:val="336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6E6641" w:rsidRPr="006C2549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9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6C2549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6641" w:rsidRPr="006C2549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6C2549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6C25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6E6641" w:rsidRDefault="006E6641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 w:rsidRPr="00C82AB6">
        <w:rPr>
          <w:rFonts w:ascii="Times New Roman" w:eastAsia="Times New Roman" w:hAnsi="Times New Roman"/>
          <w:lang w:eastAsia="pl-PL"/>
        </w:rPr>
        <w:t xml:space="preserve">Zarządzeniem Nr </w:t>
      </w:r>
      <w:r w:rsidR="00C82AB6" w:rsidRPr="00C82AB6">
        <w:rPr>
          <w:rFonts w:ascii="Times New Roman" w:eastAsia="Times New Roman" w:hAnsi="Times New Roman"/>
          <w:lang w:eastAsia="pl-PL"/>
        </w:rPr>
        <w:t>49/2020</w:t>
      </w:r>
      <w:r w:rsidRPr="00C82AB6">
        <w:rPr>
          <w:rFonts w:ascii="Times New Roman" w:eastAsia="Times New Roman" w:hAnsi="Times New Roman"/>
          <w:lang w:eastAsia="pl-PL"/>
        </w:rPr>
        <w:t xml:space="preserve"> Burmistrza Miasta Chojnowa z dnia </w:t>
      </w:r>
      <w:r w:rsidR="00C82AB6" w:rsidRPr="00C82AB6">
        <w:rPr>
          <w:rFonts w:ascii="Times New Roman" w:eastAsia="Times New Roman" w:hAnsi="Times New Roman"/>
          <w:lang w:eastAsia="pl-PL"/>
        </w:rPr>
        <w:t>08.04</w:t>
      </w:r>
      <w:r w:rsidRPr="00C82AB6">
        <w:rPr>
          <w:rFonts w:ascii="Times New Roman" w:eastAsia="Times New Roman" w:hAnsi="Times New Roman"/>
          <w:lang w:eastAsia="pl-PL"/>
        </w:rPr>
        <w:t>.</w:t>
      </w:r>
      <w:r w:rsidR="00C82AB6" w:rsidRPr="00C82AB6">
        <w:rPr>
          <w:rFonts w:ascii="Times New Roman" w:eastAsia="Times New Roman" w:hAnsi="Times New Roman"/>
          <w:lang w:eastAsia="pl-PL"/>
        </w:rPr>
        <w:t>2020 r. w/w nieruchomości zostały</w:t>
      </w:r>
      <w:r w:rsidRPr="00C82AB6">
        <w:rPr>
          <w:rFonts w:ascii="Times New Roman" w:eastAsia="Times New Roman" w:hAnsi="Times New Roman"/>
          <w:lang w:eastAsia="pl-PL"/>
        </w:rPr>
        <w:t xml:space="preserve"> przeznaczon</w:t>
      </w:r>
      <w:r w:rsidR="00C82AB6" w:rsidRPr="00C82AB6">
        <w:rPr>
          <w:rFonts w:ascii="Times New Roman" w:eastAsia="Times New Roman" w:hAnsi="Times New Roman"/>
          <w:lang w:eastAsia="pl-PL"/>
        </w:rPr>
        <w:t>e</w:t>
      </w:r>
      <w:r w:rsidRPr="00C82AB6">
        <w:rPr>
          <w:rFonts w:ascii="Times New Roman" w:eastAsia="Times New Roman" w:hAnsi="Times New Roman"/>
          <w:lang w:eastAsia="pl-PL"/>
        </w:rPr>
        <w:t xml:space="preserve"> do sprzedaży w formie przetargu.</w:t>
      </w:r>
    </w:p>
    <w:p w:rsidR="00AC27DA" w:rsidRDefault="00AC27DA" w:rsidP="00CA3189">
      <w:pPr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Działki położone są w północnej części miasta, w strefie śródmiejskiej, kilkanaście metrów od ulicy Zielonej.  Bezpośrednie sąsiedztwo terenów PKP oraz zabudowanych nieruchomości komercyjnych. Działki korzystne do zabudowy garażowej. Dojazd do przedmiotowych działek drogą gruntową, wewnętrzną, bez utrudnień.</w:t>
      </w:r>
    </w:p>
    <w:p w:rsidR="009626A8" w:rsidRPr="009626A8" w:rsidRDefault="009626A8" w:rsidP="009626A8">
      <w:pPr>
        <w:suppressAutoHyphens/>
        <w:spacing w:after="0" w:line="0" w:lineRule="atLeast"/>
        <w:ind w:right="-653" w:firstLine="709"/>
        <w:jc w:val="both"/>
        <w:rPr>
          <w:rFonts w:ascii="Times New Roman" w:eastAsia="Times New Roman" w:hAnsi="Times New Roman"/>
          <w:color w:val="FF0000"/>
          <w:lang w:eastAsia="ar-SA"/>
        </w:rPr>
      </w:pPr>
      <w:r w:rsidRPr="00551603">
        <w:rPr>
          <w:rFonts w:ascii="Times New Roman" w:eastAsia="Times New Roman" w:hAnsi="Times New Roman"/>
          <w:lang w:eastAsia="ar-SA"/>
        </w:rPr>
        <w:t>Zgodnie z</w:t>
      </w:r>
      <w:r w:rsidRPr="00551603">
        <w:rPr>
          <w:rFonts w:ascii="Times New Roman" w:hAnsi="Times New Roman"/>
        </w:rPr>
        <w:t xml:space="preserve"> planem zagospodarowania przestrzennego miasta Chojnowa zatwierdzonego Uchwałą </w:t>
      </w:r>
      <w:r w:rsidR="00F15E2B">
        <w:rPr>
          <w:rFonts w:ascii="Times New Roman" w:hAnsi="Times New Roman"/>
        </w:rPr>
        <w:br/>
      </w:r>
      <w:r w:rsidRPr="00551603">
        <w:rPr>
          <w:rFonts w:ascii="Times New Roman" w:hAnsi="Times New Roman"/>
        </w:rPr>
        <w:t xml:space="preserve">Nr XLVI/222/2002 Rady Miejskiej w Chojnowie z dnia 30 stycznia 2002 r., w sprawie uchwalenia miejscowego planu zagospodarowania przestrzennego miasta Chojnowa (Dz. Urz. Woj. Dolnośląskiego </w:t>
      </w:r>
      <w:r w:rsidR="00F15E2B">
        <w:rPr>
          <w:rFonts w:ascii="Times New Roman" w:hAnsi="Times New Roman"/>
        </w:rPr>
        <w:br/>
      </w:r>
      <w:r w:rsidRPr="00551603">
        <w:rPr>
          <w:rFonts w:ascii="Times New Roman" w:hAnsi="Times New Roman"/>
        </w:rPr>
        <w:t>Nr 34 poz. 869 z dnia 27.03.2002 r.), działki leżą na terenie oznaczonym symbolem 61 KS, dla którego ustalono funkcję obsługi komunikacji – zespół garaży samochodowych.</w:t>
      </w:r>
      <w:r w:rsidR="00E34EC8">
        <w:rPr>
          <w:rFonts w:ascii="Times New Roman" w:hAnsi="Times New Roman"/>
        </w:rPr>
        <w:t xml:space="preserve"> Przed przystąpieniem do przetargu uczestnik zobowiązany jest zapoznać się z przedmiotem przetargu i stanem nieruchomości w terenie oraz</w:t>
      </w:r>
      <w:r w:rsidR="0094431C">
        <w:rPr>
          <w:rFonts w:ascii="Times New Roman" w:hAnsi="Times New Roman"/>
        </w:rPr>
        <w:br/>
      </w:r>
      <w:r w:rsidR="00E34EC8">
        <w:rPr>
          <w:rFonts w:ascii="Times New Roman" w:hAnsi="Times New Roman"/>
        </w:rPr>
        <w:t xml:space="preserve"> z zapisami w/w planu zagospodarowania przestrzennego miasta Chojnowa.</w:t>
      </w:r>
    </w:p>
    <w:p w:rsidR="0094431C" w:rsidRDefault="006E6641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C82AB6">
        <w:rPr>
          <w:rFonts w:ascii="Times New Roman" w:eastAsia="Times New Roman" w:hAnsi="Times New Roman"/>
          <w:lang w:eastAsia="ar-SA"/>
        </w:rPr>
        <w:t xml:space="preserve">Nieruchomości wolne są od obciążeń na rzecz osób trzecich </w:t>
      </w:r>
      <w:r w:rsidR="0094431C">
        <w:rPr>
          <w:rFonts w:ascii="Times New Roman" w:eastAsia="Times New Roman" w:hAnsi="Times New Roman"/>
          <w:lang w:eastAsia="ar-SA"/>
        </w:rPr>
        <w:t xml:space="preserve">i nie są przedmiotem zobowiązań, </w:t>
      </w:r>
      <w:r w:rsidR="00D047E1">
        <w:rPr>
          <w:rFonts w:ascii="Times New Roman" w:eastAsia="Times New Roman" w:hAnsi="Times New Roman"/>
          <w:lang w:eastAsia="ar-SA"/>
        </w:rPr>
        <w:t xml:space="preserve">nabywca przejmuje nieruchomość w stanie faktycznym i prawnym istniejącym w dniu podpisania protokołu. </w:t>
      </w:r>
    </w:p>
    <w:p w:rsidR="006E6641" w:rsidRPr="00551603" w:rsidRDefault="006E6641" w:rsidP="0094431C">
      <w:pPr>
        <w:suppressAutoHyphens/>
        <w:spacing w:after="0" w:line="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551603">
        <w:rPr>
          <w:rFonts w:ascii="Times New Roman" w:eastAsia="Times New Roman" w:hAnsi="Times New Roman"/>
          <w:lang w:eastAsia="ar-SA"/>
        </w:rPr>
        <w:t xml:space="preserve">Przetarg, oddzielnie na każdą z nieruchomości, odbędzie się w dniu </w:t>
      </w:r>
      <w:r w:rsidR="008E23B8">
        <w:rPr>
          <w:rFonts w:ascii="Times New Roman" w:eastAsia="Times New Roman" w:hAnsi="Times New Roman"/>
          <w:b/>
          <w:u w:val="single"/>
          <w:lang w:eastAsia="ar-SA"/>
        </w:rPr>
        <w:t>23</w:t>
      </w:r>
      <w:r w:rsidR="00551603" w:rsidRPr="00551603">
        <w:rPr>
          <w:rFonts w:ascii="Times New Roman" w:eastAsia="Times New Roman" w:hAnsi="Times New Roman"/>
          <w:b/>
          <w:u w:val="single"/>
          <w:lang w:eastAsia="ar-SA"/>
        </w:rPr>
        <w:t xml:space="preserve"> </w:t>
      </w:r>
      <w:r w:rsidR="008E23B8">
        <w:rPr>
          <w:rFonts w:ascii="Times New Roman" w:eastAsia="Times New Roman" w:hAnsi="Times New Roman"/>
          <w:b/>
          <w:u w:val="single"/>
          <w:lang w:eastAsia="ar-SA"/>
        </w:rPr>
        <w:t>października</w:t>
      </w:r>
      <w:r w:rsidR="00551603" w:rsidRPr="00551603">
        <w:rPr>
          <w:rFonts w:ascii="Times New Roman" w:eastAsia="Times New Roman" w:hAnsi="Times New Roman"/>
          <w:b/>
          <w:u w:val="single"/>
          <w:lang w:eastAsia="ar-SA"/>
        </w:rPr>
        <w:t xml:space="preserve"> 2020</w:t>
      </w:r>
      <w:r w:rsidRPr="00551603">
        <w:rPr>
          <w:rFonts w:ascii="Times New Roman" w:eastAsia="Times New Roman" w:hAnsi="Times New Roman"/>
          <w:b/>
          <w:u w:val="single"/>
          <w:lang w:eastAsia="ar-SA"/>
        </w:rPr>
        <w:t xml:space="preserve"> r. </w:t>
      </w:r>
      <w:r w:rsidR="008E23B8">
        <w:rPr>
          <w:rFonts w:ascii="Times New Roman" w:eastAsia="Times New Roman" w:hAnsi="Times New Roman"/>
          <w:b/>
          <w:u w:val="single"/>
          <w:lang w:eastAsia="ar-SA"/>
        </w:rPr>
        <w:br/>
      </w:r>
      <w:r w:rsidRPr="00551603">
        <w:rPr>
          <w:rFonts w:ascii="Times New Roman" w:eastAsia="Times New Roman" w:hAnsi="Times New Roman"/>
          <w:b/>
          <w:u w:val="single"/>
          <w:lang w:eastAsia="ar-SA"/>
        </w:rPr>
        <w:t>o godz. 1</w:t>
      </w:r>
      <w:r w:rsidR="00551603" w:rsidRPr="00551603">
        <w:rPr>
          <w:rFonts w:ascii="Times New Roman" w:eastAsia="Times New Roman" w:hAnsi="Times New Roman"/>
          <w:b/>
          <w:u w:val="single"/>
          <w:lang w:eastAsia="ar-SA"/>
        </w:rPr>
        <w:t>2</w:t>
      </w:r>
      <w:r w:rsidRPr="00551603">
        <w:rPr>
          <w:rFonts w:ascii="Times New Roman" w:eastAsia="Times New Roman" w:hAnsi="Times New Roman"/>
          <w:b/>
          <w:u w:val="single"/>
          <w:vertAlign w:val="superscript"/>
          <w:lang w:eastAsia="ar-SA"/>
        </w:rPr>
        <w:t>00</w:t>
      </w:r>
      <w:r w:rsidRPr="00551603">
        <w:rPr>
          <w:rFonts w:ascii="Times New Roman" w:eastAsia="Times New Roman" w:hAnsi="Times New Roman"/>
          <w:lang w:eastAsia="ar-SA"/>
        </w:rPr>
        <w:t xml:space="preserve">  w sali nr 11 Urzędu Miejskiego w Chojnowie Pl. Zamkowy 1, 59-225 Chojnów.</w:t>
      </w:r>
    </w:p>
    <w:p w:rsidR="006E6641" w:rsidRPr="009626A8" w:rsidRDefault="006E6641" w:rsidP="006E6641">
      <w:pPr>
        <w:spacing w:after="0" w:line="180" w:lineRule="atLeast"/>
        <w:ind w:right="-653" w:firstLine="708"/>
        <w:jc w:val="both"/>
        <w:rPr>
          <w:rFonts w:ascii="Times New Roman" w:eastAsia="Times New Roman" w:hAnsi="Times New Roman"/>
          <w:lang w:eastAsia="pl-PL"/>
        </w:rPr>
      </w:pPr>
      <w:r w:rsidRPr="009626A8">
        <w:rPr>
          <w:rFonts w:ascii="Times New Roman" w:eastAsia="Times New Roman" w:hAnsi="Times New Roman"/>
          <w:lang w:eastAsia="pl-PL"/>
        </w:rPr>
        <w:t xml:space="preserve">Uczestnicy przetargu zobowiązani są posiadać dokumenty: tożsamości, potwierdzenie wniesienia wadium, pisemną zgodę współmałżonka na przystąpienie do przetargu w celu zakupu nieruchomości (osoby pozostające w ustawowym ustroju wspólności majątkowej) lub dokument świadczący o istnieniu rozdzielności majątkowej między małżonkami, a podmioty inne niż osoby fizyczne dodatkowo wyciąg </w:t>
      </w:r>
      <w:r w:rsidRPr="009626A8">
        <w:rPr>
          <w:rFonts w:ascii="Times New Roman" w:eastAsia="Times New Roman" w:hAnsi="Times New Roman"/>
          <w:lang w:eastAsia="pl-PL"/>
        </w:rPr>
        <w:br/>
        <w:t xml:space="preserve">z właściwego rejestru oraz pełnomocnictwo do udziału w przetargu. </w:t>
      </w:r>
    </w:p>
    <w:p w:rsidR="00C23880" w:rsidRPr="001D535A" w:rsidRDefault="006E6641" w:rsidP="0094431C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AF066C">
        <w:rPr>
          <w:rFonts w:ascii="Times New Roman" w:eastAsia="Times New Roman" w:hAnsi="Times New Roman"/>
          <w:lang w:eastAsia="ar-SA"/>
        </w:rPr>
        <w:t xml:space="preserve">W przypadku, gdy nabywcą nieruchomości ustalony zostanie cudzoziemiec w rozumieniu ustawy </w:t>
      </w:r>
      <w:r w:rsidRPr="00AF066C">
        <w:rPr>
          <w:rFonts w:ascii="Times New Roman" w:eastAsia="Times New Roman" w:hAnsi="Times New Roman"/>
          <w:lang w:eastAsia="ar-SA"/>
        </w:rPr>
        <w:br/>
        <w:t xml:space="preserve">z dnia 24 marca 1920 r. o nabywaniu nieruchomości przez cudzoziemców ( Dz. U. z </w:t>
      </w:r>
      <w:r w:rsidR="00AF066C" w:rsidRPr="00AF066C">
        <w:rPr>
          <w:rFonts w:ascii="Times New Roman" w:eastAsia="Times New Roman" w:hAnsi="Times New Roman"/>
          <w:lang w:eastAsia="ar-SA"/>
        </w:rPr>
        <w:t>2017 r., poz. 2278</w:t>
      </w:r>
      <w:r w:rsidRPr="00AF066C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AF066C">
        <w:rPr>
          <w:rFonts w:ascii="Times New Roman" w:eastAsia="Times New Roman" w:hAnsi="Times New Roman"/>
          <w:lang w:eastAsia="ar-SA"/>
        </w:rPr>
        <w:t>t.j</w:t>
      </w:r>
      <w:proofErr w:type="spellEnd"/>
      <w:r w:rsidRPr="00AF066C">
        <w:rPr>
          <w:rFonts w:ascii="Times New Roman" w:eastAsia="Times New Roman" w:hAnsi="Times New Roman"/>
          <w:lang w:eastAsia="ar-SA"/>
        </w:rPr>
        <w:t xml:space="preserve">.), </w:t>
      </w:r>
      <w:r w:rsidRPr="00AF066C">
        <w:rPr>
          <w:rFonts w:ascii="Times New Roman" w:eastAsia="Times New Roman" w:hAnsi="Times New Roman"/>
          <w:lang w:eastAsia="ar-SA"/>
        </w:rPr>
        <w:br/>
        <w:t xml:space="preserve">do zawarcia umowy notarialnej sprzedaży nieruchomości nabywca winien przedłożyć zezwolenie, jeżeli uzyskanie zezwolenia wynika z przepisów cytowanej wyżej ustawy. </w:t>
      </w:r>
    </w:p>
    <w:p w:rsidR="0094431C" w:rsidRDefault="00AF066C" w:rsidP="0094431C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ar-SA"/>
        </w:rPr>
      </w:pPr>
      <w:r w:rsidRPr="00AF066C">
        <w:rPr>
          <w:rFonts w:ascii="Times New Roman" w:eastAsia="Times New Roman" w:hAnsi="Times New Roman"/>
          <w:b/>
          <w:u w:val="single"/>
          <w:lang w:eastAsia="ar-SA"/>
        </w:rPr>
        <w:t>Wadium</w:t>
      </w:r>
      <w:r w:rsidRPr="00AF066C">
        <w:rPr>
          <w:rFonts w:ascii="Times New Roman" w:eastAsia="Times New Roman" w:hAnsi="Times New Roman"/>
          <w:lang w:eastAsia="ar-SA"/>
        </w:rPr>
        <w:t xml:space="preserve"> (w pieniądzu) w określonej wysokości</w:t>
      </w:r>
      <w:r w:rsidRPr="00AF066C">
        <w:rPr>
          <w:rFonts w:ascii="Times New Roman" w:eastAsia="Times New Roman" w:hAnsi="Times New Roman"/>
          <w:b/>
          <w:lang w:eastAsia="ar-SA"/>
        </w:rPr>
        <w:t xml:space="preserve"> </w:t>
      </w:r>
      <w:r w:rsidRPr="00AF066C">
        <w:rPr>
          <w:rFonts w:ascii="Times New Roman" w:eastAsia="Times New Roman" w:hAnsi="Times New Roman"/>
          <w:lang w:eastAsia="ar-SA"/>
        </w:rPr>
        <w:t xml:space="preserve">należy  wpłacić na konto </w:t>
      </w:r>
      <w:r w:rsidRPr="00AF066C">
        <w:rPr>
          <w:rFonts w:ascii="Times New Roman" w:eastAsia="Times New Roman" w:hAnsi="Times New Roman"/>
          <w:b/>
          <w:lang w:eastAsia="ar-SA"/>
        </w:rPr>
        <w:t xml:space="preserve">Nr 13 8644 0000 0000 2121 2000 0130 </w:t>
      </w:r>
      <w:r w:rsidRPr="00AF066C">
        <w:rPr>
          <w:rFonts w:ascii="Times New Roman" w:eastAsia="Times New Roman" w:hAnsi="Times New Roman"/>
          <w:lang w:eastAsia="ar-SA"/>
        </w:rPr>
        <w:t xml:space="preserve">Urząd Miejski w Chojnowie pl. Zamkowy 1, 59-225 Chojnów do dnia </w:t>
      </w:r>
      <w:r w:rsidR="008E23B8">
        <w:rPr>
          <w:rFonts w:ascii="Times New Roman" w:eastAsia="Times New Roman" w:hAnsi="Times New Roman"/>
          <w:b/>
          <w:u w:val="single"/>
          <w:lang w:eastAsia="ar-SA"/>
        </w:rPr>
        <w:t>16.10.</w:t>
      </w:r>
      <w:r w:rsidRPr="00AF066C">
        <w:rPr>
          <w:rFonts w:ascii="Times New Roman" w:eastAsia="Times New Roman" w:hAnsi="Times New Roman"/>
          <w:b/>
          <w:u w:val="single"/>
          <w:lang w:eastAsia="ar-SA"/>
        </w:rPr>
        <w:t xml:space="preserve">2020 r. </w:t>
      </w:r>
      <w:r w:rsidRPr="00AF066C">
        <w:rPr>
          <w:rFonts w:ascii="Times New Roman" w:eastAsia="Times New Roman" w:hAnsi="Times New Roman"/>
          <w:b/>
          <w:u w:val="single"/>
          <w:lang w:eastAsia="ar-SA"/>
        </w:rPr>
        <w:br/>
      </w:r>
      <w:r w:rsidRPr="00AF066C">
        <w:rPr>
          <w:rFonts w:ascii="Times New Roman" w:eastAsia="Times New Roman" w:hAnsi="Times New Roman"/>
          <w:lang w:eastAsia="ar-SA"/>
        </w:rPr>
        <w:t>(ze wskazaniem numeru działki).</w:t>
      </w:r>
      <w:r w:rsidRPr="00AF066C">
        <w:rPr>
          <w:rFonts w:ascii="Times New Roman" w:eastAsia="Times New Roman" w:hAnsi="Times New Roman"/>
          <w:b/>
          <w:lang w:eastAsia="ar-SA"/>
        </w:rPr>
        <w:t xml:space="preserve"> Datą dokonania wpłaty kwoty wadium jest data uznania rachunku bankowego Gminy. </w:t>
      </w:r>
      <w:r w:rsidRPr="00AF066C">
        <w:rPr>
          <w:rFonts w:ascii="Times New Roman" w:eastAsia="Times New Roman" w:hAnsi="Times New Roman"/>
          <w:lang w:eastAsia="ar-SA"/>
        </w:rPr>
        <w:t xml:space="preserve">Wadium upoważnia do czynnego uczestnictwa w przetargu tylko na działki wymienione w dowodzie wpłaty. </w:t>
      </w:r>
      <w:r w:rsidRPr="00AF066C">
        <w:rPr>
          <w:rFonts w:ascii="Times New Roman" w:eastAsia="Times New Roman" w:hAnsi="Times New Roman"/>
          <w:b/>
          <w:lang w:eastAsia="ar-SA"/>
        </w:rPr>
        <w:t xml:space="preserve"> </w:t>
      </w:r>
      <w:r w:rsidRPr="00AF066C">
        <w:rPr>
          <w:rFonts w:ascii="Times New Roman" w:eastAsia="Times New Roman" w:hAnsi="Times New Roman"/>
          <w:lang w:eastAsia="ar-SA"/>
        </w:rPr>
        <w:t xml:space="preserve">Wpłacenie wadium równoznaczne jest z zapoznaniem się z Rozporządzeniem Rady Ministrów z dnia 14.09.2004 r. w sprawie sposobu i trybu przeprowadzania przetargów oraz rokowań na </w:t>
      </w:r>
    </w:p>
    <w:p w:rsidR="008E23B8" w:rsidRDefault="008E23B8" w:rsidP="0094431C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lang w:eastAsia="ar-SA"/>
        </w:rPr>
      </w:pPr>
    </w:p>
    <w:p w:rsidR="0094431C" w:rsidRDefault="0094431C" w:rsidP="0094431C">
      <w:pPr>
        <w:suppressAutoHyphens/>
        <w:spacing w:after="0" w:line="240" w:lineRule="auto"/>
        <w:ind w:right="-653" w:firstLine="709"/>
        <w:jc w:val="center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- 2 </w:t>
      </w:r>
      <w:r w:rsidR="008E23B8">
        <w:rPr>
          <w:rFonts w:ascii="Times New Roman" w:eastAsia="Times New Roman" w:hAnsi="Times New Roman"/>
          <w:lang w:eastAsia="ar-SA"/>
        </w:rPr>
        <w:t>–</w:t>
      </w:r>
    </w:p>
    <w:p w:rsidR="008E23B8" w:rsidRDefault="008E23B8" w:rsidP="0094431C">
      <w:pPr>
        <w:suppressAutoHyphens/>
        <w:spacing w:after="0" w:line="240" w:lineRule="auto"/>
        <w:ind w:right="-653" w:firstLine="709"/>
        <w:jc w:val="center"/>
        <w:rPr>
          <w:rFonts w:ascii="Times New Roman" w:eastAsia="Times New Roman" w:hAnsi="Times New Roman"/>
          <w:lang w:eastAsia="ar-SA"/>
        </w:rPr>
      </w:pPr>
    </w:p>
    <w:p w:rsidR="002418BF" w:rsidRPr="00343665" w:rsidRDefault="00AF066C" w:rsidP="004B3395">
      <w:pPr>
        <w:suppressAutoHyphens/>
        <w:spacing w:after="0" w:line="240" w:lineRule="auto"/>
        <w:ind w:right="-853"/>
        <w:jc w:val="both"/>
        <w:rPr>
          <w:rFonts w:ascii="Times New Roman" w:eastAsia="Times New Roman" w:hAnsi="Times New Roman"/>
          <w:lang w:eastAsia="ar-SA"/>
        </w:rPr>
      </w:pPr>
      <w:bookmarkStart w:id="0" w:name="_GoBack"/>
      <w:bookmarkEnd w:id="0"/>
      <w:r w:rsidRPr="00AF066C">
        <w:rPr>
          <w:rFonts w:ascii="Times New Roman" w:eastAsia="Times New Roman" w:hAnsi="Times New Roman"/>
          <w:lang w:eastAsia="ar-SA"/>
        </w:rPr>
        <w:t xml:space="preserve">zbycie nieruchomości  (Dz. U. z 2014 r., poz. 1490 </w:t>
      </w:r>
      <w:proofErr w:type="spellStart"/>
      <w:r w:rsidRPr="00AF066C">
        <w:rPr>
          <w:rFonts w:ascii="Times New Roman" w:eastAsia="Times New Roman" w:hAnsi="Times New Roman"/>
          <w:lang w:eastAsia="ar-SA"/>
        </w:rPr>
        <w:t>t.j</w:t>
      </w:r>
      <w:proofErr w:type="spellEnd"/>
      <w:r w:rsidRPr="00AF066C">
        <w:rPr>
          <w:rFonts w:ascii="Times New Roman" w:eastAsia="Times New Roman" w:hAnsi="Times New Roman"/>
          <w:lang w:eastAsia="ar-SA"/>
        </w:rPr>
        <w:t>.)</w:t>
      </w:r>
      <w:r>
        <w:rPr>
          <w:rFonts w:ascii="Times New Roman" w:eastAsia="Times New Roman" w:hAnsi="Times New Roman"/>
          <w:lang w:eastAsia="ar-SA"/>
        </w:rPr>
        <w:t xml:space="preserve">. Wpłacone wadium zostanie zaliczone na poczet ceny nabycia, jeżeli osoba wpłacająca wygra przetarg, zaś pozostały uczestnikom przetargu zostanie zwrócone niezwłocznie, tj. nie później </w:t>
      </w:r>
      <w:r w:rsidR="007065CC">
        <w:rPr>
          <w:rFonts w:ascii="Times New Roman" w:eastAsia="Times New Roman" w:hAnsi="Times New Roman"/>
          <w:lang w:eastAsia="ar-SA"/>
        </w:rPr>
        <w:t>niż</w:t>
      </w:r>
      <w:r>
        <w:rPr>
          <w:rFonts w:ascii="Times New Roman" w:eastAsia="Times New Roman" w:hAnsi="Times New Roman"/>
          <w:lang w:eastAsia="ar-SA"/>
        </w:rPr>
        <w:t xml:space="preserve"> przed upływem 3 dni od daty odwołania, zamknięcia, unieważnienia lub </w:t>
      </w:r>
      <w:r w:rsidR="002418BF">
        <w:rPr>
          <w:rFonts w:ascii="Times New Roman" w:eastAsia="Times New Roman" w:hAnsi="Times New Roman"/>
          <w:lang w:eastAsia="ar-SA"/>
        </w:rPr>
        <w:t xml:space="preserve">zakończenia wynikiem negatywnym, </w:t>
      </w:r>
      <w:r w:rsidR="002418BF" w:rsidRPr="00343665">
        <w:rPr>
          <w:rFonts w:ascii="Times New Roman" w:eastAsia="Times New Roman" w:hAnsi="Times New Roman"/>
          <w:lang w:eastAsia="ar-SA"/>
        </w:rPr>
        <w:t xml:space="preserve">w sposób odpowiadający formie </w:t>
      </w:r>
      <w:r w:rsidR="002418BF">
        <w:rPr>
          <w:rFonts w:ascii="Times New Roman" w:eastAsia="Times New Roman" w:hAnsi="Times New Roman"/>
          <w:lang w:eastAsia="ar-SA"/>
        </w:rPr>
        <w:t>wnoszenia</w:t>
      </w:r>
      <w:r w:rsidR="002418BF" w:rsidRPr="00343665">
        <w:rPr>
          <w:rFonts w:ascii="Times New Roman" w:eastAsia="Times New Roman" w:hAnsi="Times New Roman"/>
          <w:lang w:eastAsia="ar-SA"/>
        </w:rPr>
        <w:t>.</w:t>
      </w:r>
    </w:p>
    <w:p w:rsidR="006E6641" w:rsidRPr="00F15E2B" w:rsidRDefault="006E6641" w:rsidP="00C23880">
      <w:pPr>
        <w:suppressAutoHyphens/>
        <w:spacing w:after="0" w:line="240" w:lineRule="auto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F15E2B">
        <w:rPr>
          <w:rFonts w:ascii="Times New Roman" w:eastAsia="Times New Roman" w:hAnsi="Times New Roman"/>
          <w:lang w:eastAsia="ar-SA"/>
        </w:rPr>
        <w:t>O wysokości postąpienia decydują uczestnicy przetargu z tym, że postąpienie nie może wynosić mniej niż 1% ceny wywoławczej, z zaokrągleniem w górę do pełnych dziesiątek złotych</w:t>
      </w:r>
      <w:r w:rsidR="007065CC" w:rsidRPr="00F15E2B">
        <w:rPr>
          <w:rFonts w:ascii="Times New Roman" w:eastAsia="Times New Roman" w:hAnsi="Times New Roman"/>
          <w:lang w:eastAsia="ar-SA"/>
        </w:rPr>
        <w:t xml:space="preserve">.  </w:t>
      </w:r>
      <w:r w:rsidRPr="00F15E2B">
        <w:rPr>
          <w:rFonts w:ascii="Times New Roman" w:eastAsia="Times New Roman" w:hAnsi="Times New Roman"/>
          <w:lang w:eastAsia="ar-SA"/>
        </w:rPr>
        <w:t xml:space="preserve">                                            </w:t>
      </w:r>
      <w:r w:rsidR="00C23880" w:rsidRPr="00F15E2B">
        <w:rPr>
          <w:rFonts w:ascii="Times New Roman" w:eastAsia="Times New Roman" w:hAnsi="Times New Roman"/>
          <w:lang w:eastAsia="ar-SA"/>
        </w:rPr>
        <w:t xml:space="preserve">                  </w:t>
      </w:r>
    </w:p>
    <w:p w:rsidR="007065CC" w:rsidRPr="00AC27DA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AC27DA">
        <w:rPr>
          <w:rFonts w:ascii="Times New Roman" w:eastAsia="Times New Roman" w:hAnsi="Times New Roman"/>
          <w:lang w:eastAsia="ar-SA"/>
        </w:rPr>
        <w:t>Cenę nabycia, równą cenie osiągniętej w prz</w:t>
      </w:r>
      <w:r w:rsidR="00ED066E">
        <w:rPr>
          <w:rFonts w:ascii="Times New Roman" w:eastAsia="Times New Roman" w:hAnsi="Times New Roman"/>
          <w:lang w:eastAsia="ar-SA"/>
        </w:rPr>
        <w:t>etargu, wpłaca się na konto</w:t>
      </w:r>
      <w:r w:rsidRPr="00AC27DA">
        <w:rPr>
          <w:rFonts w:ascii="Times New Roman" w:eastAsia="Times New Roman" w:hAnsi="Times New Roman"/>
          <w:lang w:eastAsia="ar-SA"/>
        </w:rPr>
        <w:t xml:space="preserve">  </w:t>
      </w:r>
      <w:r w:rsidRPr="00AC27DA">
        <w:rPr>
          <w:rFonts w:ascii="Times New Roman" w:eastAsia="Times New Roman" w:hAnsi="Times New Roman"/>
          <w:b/>
          <w:lang w:eastAsia="ar-SA"/>
        </w:rPr>
        <w:t>Nr </w:t>
      </w:r>
      <w:r w:rsidR="007065CC" w:rsidRPr="00AC27DA">
        <w:rPr>
          <w:rFonts w:ascii="Times New Roman" w:eastAsia="Times New Roman" w:hAnsi="Times New Roman"/>
          <w:b/>
          <w:lang w:eastAsia="ar-SA"/>
        </w:rPr>
        <w:t xml:space="preserve"> </w:t>
      </w:r>
      <w:r w:rsidR="008E23B8">
        <w:rPr>
          <w:rFonts w:ascii="Times New Roman" w:eastAsia="Times New Roman" w:hAnsi="Times New Roman"/>
          <w:b/>
          <w:lang w:eastAsia="ar-SA"/>
        </w:rPr>
        <w:t>32 8644 0000 0001 4906 2000 0260</w:t>
      </w:r>
      <w:r w:rsidRPr="00AC27DA">
        <w:rPr>
          <w:rFonts w:ascii="Times New Roman" w:eastAsia="Times New Roman" w:hAnsi="Times New Roman"/>
          <w:b/>
          <w:lang w:eastAsia="ar-SA"/>
        </w:rPr>
        <w:t xml:space="preserve"> </w:t>
      </w:r>
      <w:r w:rsidR="007065CC" w:rsidRPr="00AC27DA">
        <w:rPr>
          <w:rFonts w:ascii="Times New Roman" w:eastAsia="Times New Roman" w:hAnsi="Times New Roman"/>
          <w:lang w:eastAsia="ar-SA"/>
        </w:rPr>
        <w:t>Gmina Miejska Chojnów</w:t>
      </w:r>
      <w:r w:rsidRPr="00AC27DA">
        <w:rPr>
          <w:rFonts w:ascii="Times New Roman" w:eastAsia="Times New Roman" w:hAnsi="Times New Roman"/>
          <w:lang w:eastAsia="ar-SA"/>
        </w:rPr>
        <w:t xml:space="preserve">, pl. Zamkowy 1, 59-225 Chojnów najpóźniej przed zawarciem umowy notarialnej, z odpowiednim wyprzedzeniem tak, aby środki pieniężne znalazły się na rachunku bankowym tut. Urzędu przed zawarciem umowy. </w:t>
      </w:r>
    </w:p>
    <w:p w:rsidR="008F4137" w:rsidRDefault="007065CC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 w:rsidRPr="00AC27DA">
        <w:rPr>
          <w:rFonts w:ascii="Times New Roman" w:eastAsia="Times New Roman" w:hAnsi="Times New Roman"/>
          <w:lang w:eastAsia="ar-SA"/>
        </w:rPr>
        <w:t xml:space="preserve">Zgodnie z art. 41 ust. 2 ustawy z dnia 21 sierpnia 1997 r. o gospodarce nieruchomościami </w:t>
      </w:r>
      <w:r w:rsidR="00A10CCE">
        <w:rPr>
          <w:rFonts w:ascii="Times New Roman" w:eastAsia="Times New Roman" w:hAnsi="Times New Roman"/>
          <w:lang w:eastAsia="ar-SA"/>
        </w:rPr>
        <w:br/>
      </w:r>
      <w:r w:rsidRPr="00AC27DA">
        <w:rPr>
          <w:rFonts w:ascii="Times New Roman" w:eastAsia="Times New Roman" w:hAnsi="Times New Roman"/>
          <w:lang w:eastAsia="ar-SA"/>
        </w:rPr>
        <w:t>(</w:t>
      </w:r>
      <w:proofErr w:type="spellStart"/>
      <w:r w:rsidR="008E23B8">
        <w:rPr>
          <w:rFonts w:ascii="Times New Roman" w:eastAsia="Times New Roman" w:hAnsi="Times New Roman"/>
          <w:lang w:eastAsia="ar-SA"/>
        </w:rPr>
        <w:t>t.j</w:t>
      </w:r>
      <w:proofErr w:type="spellEnd"/>
      <w:r w:rsidR="008E23B8">
        <w:rPr>
          <w:rFonts w:ascii="Times New Roman" w:eastAsia="Times New Roman" w:hAnsi="Times New Roman"/>
          <w:lang w:eastAsia="ar-SA"/>
        </w:rPr>
        <w:t>. Dz.U. z 2020  r. poz. 65 ze zm.</w:t>
      </w:r>
      <w:r w:rsidRPr="00AC27DA">
        <w:rPr>
          <w:rFonts w:ascii="Times New Roman" w:eastAsia="Times New Roman" w:hAnsi="Times New Roman"/>
          <w:lang w:eastAsia="ar-SA"/>
        </w:rPr>
        <w:t xml:space="preserve">), jeżeli osoba ustalona, jako nabywca nieruchomości nie przystąpi bez usprawiedliwienia do zawarcia umowy w miejscu i terminie podanym w zawiadomieniu, o którym mowa </w:t>
      </w:r>
      <w:r w:rsidR="008E23B8">
        <w:rPr>
          <w:rFonts w:ascii="Times New Roman" w:eastAsia="Times New Roman" w:hAnsi="Times New Roman"/>
          <w:lang w:eastAsia="ar-SA"/>
        </w:rPr>
        <w:br/>
      </w:r>
      <w:r w:rsidRPr="00AC27DA">
        <w:rPr>
          <w:rFonts w:ascii="Times New Roman" w:eastAsia="Times New Roman" w:hAnsi="Times New Roman"/>
          <w:lang w:eastAsia="ar-SA"/>
        </w:rPr>
        <w:t xml:space="preserve">w art. 41 ust. 1 w/w ustawy, organizator przetargu może odstąpić od zawarcia umowy, a wpłacone wadium nie podlega zwrotowi. </w:t>
      </w:r>
      <w:r w:rsidR="006E6641" w:rsidRPr="00AC27DA">
        <w:rPr>
          <w:rFonts w:ascii="Times New Roman" w:eastAsia="Times New Roman" w:hAnsi="Times New Roman"/>
          <w:lang w:eastAsia="ar-SA"/>
        </w:rPr>
        <w:t xml:space="preserve">Koszty związane z przeniesieniem prawa własności ponosi w całości nabywca. </w:t>
      </w:r>
    </w:p>
    <w:p w:rsidR="008E23B8" w:rsidRPr="00AC27DA" w:rsidRDefault="008E23B8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Pierwszy przetarg na sprzedaż nieruchomości niezabudowanych położonych przy ul. Zielonej odbył się w dniu 10.07.2020 r.</w:t>
      </w:r>
    </w:p>
    <w:p w:rsidR="006E6641" w:rsidRPr="00AC27DA" w:rsidRDefault="006E6641" w:rsidP="006E6641">
      <w:pPr>
        <w:suppressAutoHyphens/>
        <w:spacing w:after="0" w:line="240" w:lineRule="atLeast"/>
        <w:ind w:right="-653" w:firstLine="708"/>
        <w:jc w:val="both"/>
        <w:rPr>
          <w:rFonts w:ascii="Times New Roman" w:eastAsia="Times New Roman" w:hAnsi="Times New Roman"/>
          <w:lang w:eastAsia="pl-PL"/>
        </w:rPr>
      </w:pPr>
      <w:r w:rsidRPr="00AC27DA">
        <w:rPr>
          <w:rFonts w:ascii="Times New Roman" w:eastAsia="Times New Roman" w:hAnsi="Times New Roman"/>
          <w:lang w:eastAsia="ar-SA"/>
        </w:rPr>
        <w:t xml:space="preserve">Zastrzega się prawo unieważnienia przetargu z uzasadnionej przyczyny. </w:t>
      </w:r>
    </w:p>
    <w:p w:rsidR="006E6641" w:rsidRPr="00AC27DA" w:rsidRDefault="006E6641" w:rsidP="006E6641">
      <w:pPr>
        <w:suppressAutoHyphens/>
        <w:spacing w:after="0" w:line="240" w:lineRule="auto"/>
        <w:ind w:right="-653"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AC27DA">
        <w:rPr>
          <w:rFonts w:ascii="Times New Roman" w:eastAsia="Times New Roman" w:hAnsi="Times New Roman"/>
          <w:lang w:eastAsia="ar-SA"/>
        </w:rPr>
        <w:t xml:space="preserve">Dodatkowe informacje można uzyskać w pok. nr 12 tut. Urzędu lub telefonicznie pod numerem  </w:t>
      </w:r>
      <w:r w:rsidRPr="00AC27DA">
        <w:rPr>
          <w:rFonts w:ascii="Times New Roman" w:eastAsia="Times New Roman" w:hAnsi="Times New Roman"/>
          <w:lang w:eastAsia="ar-SA"/>
        </w:rPr>
        <w:br/>
      </w:r>
      <w:r w:rsidRPr="00AC27DA">
        <w:rPr>
          <w:rFonts w:ascii="Times New Roman" w:eastAsia="Times New Roman" w:hAnsi="Times New Roman"/>
          <w:b/>
          <w:lang w:eastAsia="ar-SA"/>
        </w:rPr>
        <w:t>76/81-86-684</w:t>
      </w:r>
      <w:r w:rsidRPr="00AC27DA">
        <w:rPr>
          <w:rFonts w:ascii="Times New Roman" w:eastAsia="Times New Roman" w:hAnsi="Times New Roman"/>
          <w:lang w:eastAsia="ar-SA"/>
        </w:rPr>
        <w:t xml:space="preserve">. Ogłoszenia o przetargach organizowanych przez Burmistrza Miasta Chojnowa dostępne są </w:t>
      </w:r>
      <w:r w:rsidRPr="00AC27DA">
        <w:rPr>
          <w:rFonts w:ascii="Times New Roman" w:eastAsia="Times New Roman" w:hAnsi="Times New Roman"/>
          <w:lang w:eastAsia="ar-SA"/>
        </w:rPr>
        <w:br/>
        <w:t xml:space="preserve">w Biuletynie Informacji Publicznej na stronie: </w:t>
      </w:r>
      <w:r w:rsidRPr="00AC27DA">
        <w:rPr>
          <w:rFonts w:ascii="Times New Roman" w:eastAsia="Times New Roman" w:hAnsi="Times New Roman"/>
          <w:b/>
          <w:lang w:eastAsia="ar-SA"/>
        </w:rPr>
        <w:t>bip.chojnow.net.pl.</w:t>
      </w:r>
    </w:p>
    <w:p w:rsidR="006E6641" w:rsidRPr="00AC27DA" w:rsidRDefault="006E6641" w:rsidP="006E6641">
      <w:pPr>
        <w:spacing w:line="240" w:lineRule="auto"/>
        <w:ind w:right="-709"/>
        <w:jc w:val="both"/>
        <w:rPr>
          <w:rFonts w:ascii="Times New Roman" w:hAnsi="Times New Roman"/>
        </w:rPr>
      </w:pPr>
    </w:p>
    <w:p w:rsidR="006E6641" w:rsidRPr="00AC27DA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E6641" w:rsidRPr="006E6641" w:rsidRDefault="006E6641" w:rsidP="006E6641">
      <w:pPr>
        <w:tabs>
          <w:tab w:val="left" w:pos="9923"/>
        </w:tabs>
        <w:suppressAutoHyphens/>
        <w:spacing w:after="0" w:line="360" w:lineRule="atLeast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916E1" w:rsidRPr="006E6641" w:rsidRDefault="001916E1">
      <w:pPr>
        <w:rPr>
          <w:rFonts w:ascii="Times New Roman" w:hAnsi="Times New Roman"/>
        </w:rPr>
      </w:pPr>
    </w:p>
    <w:sectPr w:rsidR="001916E1" w:rsidRPr="006E6641" w:rsidSect="006E6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E"/>
    <w:rsid w:val="0005751D"/>
    <w:rsid w:val="00140D4E"/>
    <w:rsid w:val="001916E1"/>
    <w:rsid w:val="001D535A"/>
    <w:rsid w:val="002418BF"/>
    <w:rsid w:val="00375FA1"/>
    <w:rsid w:val="004B3395"/>
    <w:rsid w:val="00551603"/>
    <w:rsid w:val="005C6CA4"/>
    <w:rsid w:val="006C2549"/>
    <w:rsid w:val="006E6641"/>
    <w:rsid w:val="007065CC"/>
    <w:rsid w:val="008E23B8"/>
    <w:rsid w:val="008F4137"/>
    <w:rsid w:val="0094431C"/>
    <w:rsid w:val="009626A8"/>
    <w:rsid w:val="00A10CCE"/>
    <w:rsid w:val="00AC27DA"/>
    <w:rsid w:val="00AF066C"/>
    <w:rsid w:val="00B75637"/>
    <w:rsid w:val="00BA7349"/>
    <w:rsid w:val="00C23880"/>
    <w:rsid w:val="00C82AB6"/>
    <w:rsid w:val="00CA3189"/>
    <w:rsid w:val="00D047E1"/>
    <w:rsid w:val="00E34EC8"/>
    <w:rsid w:val="00ED066E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15</cp:revision>
  <cp:lastPrinted>2020-09-15T08:52:00Z</cp:lastPrinted>
  <dcterms:created xsi:type="dcterms:W3CDTF">2020-05-26T08:25:00Z</dcterms:created>
  <dcterms:modified xsi:type="dcterms:W3CDTF">2020-09-15T09:03:00Z</dcterms:modified>
</cp:coreProperties>
</file>