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6" w:rsidRPr="001A4B0D" w:rsidRDefault="00DF5936" w:rsidP="00DF5936">
      <w:pPr>
        <w:suppressAutoHyphens/>
        <w:spacing w:after="0" w:line="0" w:lineRule="atLeast"/>
        <w:ind w:left="-284" w:right="-56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5961">
        <w:rPr>
          <w:rFonts w:ascii="Times New Roman" w:eastAsia="Times New Roman" w:hAnsi="Times New Roman"/>
          <w:sz w:val="24"/>
          <w:szCs w:val="24"/>
          <w:lang w:eastAsia="ar-SA"/>
        </w:rPr>
        <w:t>GR.6840.</w:t>
      </w:r>
      <w:r w:rsidR="00E711CC" w:rsidRPr="0097596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975961">
        <w:rPr>
          <w:rFonts w:ascii="Times New Roman" w:eastAsia="Times New Roman" w:hAnsi="Times New Roman"/>
          <w:sz w:val="24"/>
          <w:szCs w:val="24"/>
          <w:lang w:eastAsia="ar-SA"/>
        </w:rPr>
        <w:t>.2020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  <w:t xml:space="preserve">                    </w:t>
      </w:r>
      <w:r w:rsidRPr="00DF593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1A4B0D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Chojnów, dnia, 08 października 2020 r. </w:t>
      </w:r>
    </w:p>
    <w:p w:rsidR="00DF5936" w:rsidRPr="001A4B0D" w:rsidRDefault="00DF5936" w:rsidP="00DF5936">
      <w:pPr>
        <w:suppressAutoHyphens/>
        <w:spacing w:after="0" w:line="0" w:lineRule="atLeast"/>
        <w:ind w:left="-284" w:right="-56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F5936" w:rsidRPr="001A4B0D" w:rsidRDefault="00DF5936" w:rsidP="00DF5936">
      <w:pPr>
        <w:suppressAutoHyphens/>
        <w:spacing w:after="0" w:line="0" w:lineRule="atLeast"/>
        <w:ind w:left="-284" w:right="-56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1A4B0D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BURMISTRZ  MIASTA  CHOJNOWA </w:t>
      </w:r>
    </w:p>
    <w:p w:rsidR="00DF5936" w:rsidRPr="001A4B0D" w:rsidRDefault="00DF5936" w:rsidP="001A4B0D">
      <w:pPr>
        <w:suppressAutoHyphens/>
        <w:spacing w:after="120" w:line="240" w:lineRule="auto"/>
        <w:ind w:left="-284" w:right="-567"/>
        <w:jc w:val="center"/>
        <w:rPr>
          <w:rFonts w:ascii="Times New Roman" w:eastAsia="Times New Roman" w:hAnsi="Times New Roman"/>
          <w:b/>
          <w:spacing w:val="60"/>
          <w:sz w:val="26"/>
          <w:szCs w:val="26"/>
          <w:lang w:eastAsia="ar-SA"/>
        </w:rPr>
      </w:pPr>
      <w:r w:rsidRPr="001A4B0D">
        <w:rPr>
          <w:rFonts w:ascii="Times New Roman" w:eastAsia="Times New Roman" w:hAnsi="Times New Roman"/>
          <w:b/>
          <w:spacing w:val="60"/>
          <w:sz w:val="26"/>
          <w:szCs w:val="26"/>
          <w:lang w:eastAsia="ar-SA"/>
        </w:rPr>
        <w:t>ogłasza</w:t>
      </w:r>
    </w:p>
    <w:p w:rsidR="00DF5936" w:rsidRPr="001A4B0D" w:rsidRDefault="00DF5936" w:rsidP="001A4B0D">
      <w:pPr>
        <w:tabs>
          <w:tab w:val="left" w:pos="10065"/>
        </w:tabs>
        <w:suppressAutoHyphens/>
        <w:spacing w:after="120" w:line="240" w:lineRule="atLeast"/>
        <w:ind w:left="-284" w:right="-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4B0D">
        <w:rPr>
          <w:rFonts w:ascii="Times New Roman" w:eastAsia="Times New Roman" w:hAnsi="Times New Roman"/>
          <w:sz w:val="24"/>
          <w:szCs w:val="24"/>
          <w:lang w:eastAsia="ar-SA"/>
        </w:rPr>
        <w:t xml:space="preserve">pierwszy przetarg   ustny  nieograniczony   na   sprzedaż   następujących   nieruchomości  położonych </w:t>
      </w:r>
      <w:r w:rsidRPr="001A4B0D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obrębie  6 miasta  Chojnowa,  przeznaczonych  pod  zabudowę garażami, dla których Sąd Rejonowy w Złotoryi prowadzi księgę wieczystą </w:t>
      </w:r>
      <w:r w:rsidRPr="001A4B0D">
        <w:rPr>
          <w:rFonts w:ascii="Times New Roman" w:eastAsia="Times New Roman" w:hAnsi="Times New Roman"/>
          <w:b/>
          <w:sz w:val="24"/>
          <w:szCs w:val="24"/>
          <w:lang w:eastAsia="ar-SA"/>
        </w:rPr>
        <w:t>Nr LE1Z/00013613/1: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3685"/>
        <w:gridCol w:w="2126"/>
      </w:tblGrid>
      <w:tr w:rsidR="00DF5936" w:rsidRPr="00C82AB6" w:rsidTr="00C726D6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5936" w:rsidRPr="00C82AB6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C82AB6" w:rsidRDefault="00C726D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DF5936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36" w:rsidRPr="00C82AB6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C82AB6" w:rsidRDefault="00DF5936" w:rsidP="00C726D6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C726D6">
              <w:rPr>
                <w:rFonts w:ascii="Times New Roman" w:eastAsia="Times New Roman" w:hAnsi="Times New Roman"/>
                <w:b/>
                <w:lang w:eastAsia="ar-SA"/>
              </w:rPr>
              <w:t xml:space="preserve">     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36" w:rsidRPr="00C82AB6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C82AB6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C726D6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>Pow. działki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</w:t>
            </w:r>
            <w:r w:rsidR="00C726D6">
              <w:rPr>
                <w:rFonts w:ascii="Times New Roman" w:eastAsia="Times New Roman" w:hAnsi="Times New Roman"/>
                <w:b/>
                <w:lang w:eastAsia="ar-SA"/>
              </w:rPr>
              <w:t xml:space="preserve">    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w m</w:t>
            </w:r>
            <w:r w:rsidRPr="00C82AB6">
              <w:rPr>
                <w:rFonts w:ascii="Times New Roman" w:eastAsia="Times New Roman" w:hAnsi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6D6" w:rsidRDefault="00DF5936" w:rsidP="00C726D6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    </w:t>
            </w:r>
          </w:p>
          <w:p w:rsidR="00DF5936" w:rsidRPr="00C82AB6" w:rsidRDefault="00DF5936" w:rsidP="00C726D6">
            <w:pPr>
              <w:suppressAutoHyphens/>
              <w:snapToGrid w:val="0"/>
              <w:spacing w:after="0" w:line="240" w:lineRule="auto"/>
              <w:ind w:right="-653" w:firstLine="537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Cena wywoławcza działki w zł 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    (w tym podatek VAT 23 %)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5936" w:rsidRPr="00C82AB6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C82AB6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Wadium w zł</w:t>
            </w:r>
          </w:p>
        </w:tc>
      </w:tr>
      <w:tr w:rsidR="00DF5936" w:rsidRPr="006C2549" w:rsidTr="001A4B0D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1A4B0D">
            <w:pPr>
              <w:suppressAutoHyphens/>
              <w:snapToGrid w:val="0"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DF5936" w:rsidP="00C316FC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DF5936" w:rsidP="00C726D6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C2549" w:rsidTr="001A4B0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C2549" w:rsidTr="001A4B0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C2549" w:rsidTr="001A4B0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C2549" w:rsidTr="001A4B0D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E6641" w:rsidTr="001A4B0D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E6641" w:rsidTr="001A4B0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E6641" w:rsidTr="001A4B0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C726D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C726D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C726D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C2549" w:rsidTr="001A4B0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C726D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C2549" w:rsidRDefault="00C726D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6C2549" w:rsidRDefault="00C726D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DF5936" w:rsidRPr="006C2549" w:rsidTr="001A4B0D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DF5936" w:rsidRPr="006C2549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936" w:rsidRPr="006C2549" w:rsidRDefault="00C726D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936" w:rsidRPr="006C2549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726D6" w:rsidRPr="006C2549" w:rsidRDefault="00C726D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5936" w:rsidRPr="006C2549" w:rsidRDefault="00C726D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</w:tbl>
    <w:p w:rsidR="00DF5936" w:rsidRPr="00E711CC" w:rsidRDefault="00DF5936" w:rsidP="00975961">
      <w:pPr>
        <w:suppressAutoHyphens/>
        <w:spacing w:after="0" w:line="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11CC">
        <w:rPr>
          <w:rFonts w:ascii="Times New Roman" w:eastAsia="Times New Roman" w:hAnsi="Times New Roman"/>
          <w:sz w:val="24"/>
          <w:szCs w:val="24"/>
          <w:lang w:eastAsia="ar-SA"/>
        </w:rPr>
        <w:t xml:space="preserve">Zarządzeniem Nr 100/2018 Burmistrza Miasta Chojnowa z dnia </w:t>
      </w:r>
      <w:r w:rsidR="00E711CC" w:rsidRPr="00E711CC">
        <w:rPr>
          <w:rFonts w:ascii="Times New Roman" w:eastAsia="Times New Roman" w:hAnsi="Times New Roman"/>
          <w:sz w:val="24"/>
          <w:szCs w:val="24"/>
          <w:lang w:eastAsia="ar-SA"/>
        </w:rPr>
        <w:t xml:space="preserve">21 sierpnia </w:t>
      </w:r>
      <w:r w:rsidRPr="00E711CC">
        <w:rPr>
          <w:rFonts w:ascii="Times New Roman" w:eastAsia="Times New Roman" w:hAnsi="Times New Roman"/>
          <w:sz w:val="24"/>
          <w:szCs w:val="24"/>
          <w:lang w:eastAsia="ar-SA"/>
        </w:rPr>
        <w:t>2018 r. w/w nieruchomości zostały przeznaczone do sprzedaży w formie przetargu.</w:t>
      </w:r>
    </w:p>
    <w:p w:rsidR="00D75100" w:rsidRDefault="00972DFD" w:rsidP="00D75100">
      <w:pPr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położone są w południowo – wschodniej </w:t>
      </w:r>
      <w:r w:rsidR="00AD149B"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miasta,  kilkadziesiąt metrów od ulicy </w:t>
      </w:r>
      <w:r w:rsidR="0097596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D149B" w:rsidRPr="00E711CC">
        <w:rPr>
          <w:rFonts w:ascii="Times New Roman" w:eastAsia="Times New Roman" w:hAnsi="Times New Roman"/>
          <w:sz w:val="24"/>
          <w:szCs w:val="24"/>
          <w:lang w:eastAsia="pl-PL"/>
        </w:rPr>
        <w:t>W. Sikorskiego, w sąsiedztwie znajdują się zabudowania</w:t>
      </w:r>
      <w:r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D149B"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wielorodzinne </w:t>
      </w:r>
      <w:r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typu osiedlowego oraz </w:t>
      </w:r>
      <w:r w:rsidR="00AD149B" w:rsidRPr="00E711CC">
        <w:rPr>
          <w:rFonts w:ascii="Times New Roman" w:eastAsia="Times New Roman" w:hAnsi="Times New Roman"/>
          <w:sz w:val="24"/>
          <w:szCs w:val="24"/>
          <w:lang w:eastAsia="pl-PL"/>
        </w:rPr>
        <w:t>jednorodzinne</w:t>
      </w:r>
      <w:r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D149B"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korzystne do zabudowy garażowej. </w:t>
      </w:r>
      <w:r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Dojazd do ww. </w:t>
      </w:r>
      <w:r w:rsidR="00AD149B" w:rsidRPr="00E711CC">
        <w:rPr>
          <w:rFonts w:ascii="Times New Roman" w:eastAsia="Times New Roman" w:hAnsi="Times New Roman"/>
          <w:sz w:val="24"/>
          <w:szCs w:val="24"/>
          <w:lang w:eastAsia="pl-PL"/>
        </w:rPr>
        <w:t>nieruchomości</w:t>
      </w:r>
      <w:r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 drogą utwardzoną kruszywem, bez utrudnień.  Przeznaczone do sprzedaży nieruchomości są niezabudowane, porośnięte chwastami i wysokimi trawami; w pobliżu działek </w:t>
      </w:r>
      <w:r w:rsidR="00AD149B" w:rsidRPr="00E711CC">
        <w:rPr>
          <w:rFonts w:ascii="Times New Roman" w:eastAsia="Times New Roman" w:hAnsi="Times New Roman"/>
          <w:sz w:val="24"/>
          <w:szCs w:val="24"/>
          <w:lang w:eastAsia="pl-PL"/>
        </w:rPr>
        <w:t>przebiega</w:t>
      </w:r>
      <w:r w:rsidR="00D75100">
        <w:rPr>
          <w:rFonts w:ascii="Times New Roman" w:eastAsia="Times New Roman" w:hAnsi="Times New Roman"/>
          <w:sz w:val="24"/>
          <w:szCs w:val="24"/>
          <w:lang w:eastAsia="pl-PL"/>
        </w:rPr>
        <w:t xml:space="preserve"> sieć elektroenergetyczna.</w:t>
      </w:r>
      <w:r w:rsidRPr="00E711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F5936" w:rsidRPr="00060EAD" w:rsidRDefault="00DF5936" w:rsidP="00D75100">
      <w:pPr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0EAD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miejscowym planem zagospodarowania przestrzennego miasta Chojnowa zatwierdzonego Uchwałą Nr XLVI/222/2002 Rady Miejskiej w Chojnowie z dnia  30 stycznia 2002 r., w sprawie uchwalenia miejscowego planu zagospodarowania przestrzennego miasta Chojnowa </w:t>
      </w:r>
      <w:r w:rsidR="00060EAD" w:rsidRPr="00060EA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60EAD">
        <w:rPr>
          <w:rFonts w:ascii="Times New Roman" w:eastAsia="Times New Roman" w:hAnsi="Times New Roman"/>
          <w:sz w:val="24"/>
          <w:szCs w:val="24"/>
          <w:lang w:eastAsia="ar-SA"/>
        </w:rPr>
        <w:t>(Dz. Urz. Woj. Dolnośląskiego Nr 34 poz. 869 z dnia 27.03.2002 r.), działki leżą na terenie oznaczonym symbolem 168 KS, dla którego ustalono funkcję obsługi komunikacji – zespół garaży samochodowych. W ewidencji gruntów działki oznaczone są symbolem Bp – zurbanizowane tereny ni</w:t>
      </w:r>
      <w:r w:rsidR="00060EAD" w:rsidRPr="00060EAD">
        <w:rPr>
          <w:rFonts w:ascii="Times New Roman" w:eastAsia="Times New Roman" w:hAnsi="Times New Roman"/>
          <w:sz w:val="24"/>
          <w:szCs w:val="24"/>
          <w:lang w:eastAsia="ar-SA"/>
        </w:rPr>
        <w:t>ezabudowane lub w trakcie zabudowy.</w:t>
      </w:r>
    </w:p>
    <w:p w:rsidR="007C35E0" w:rsidRPr="007C35E0" w:rsidRDefault="007C35E0" w:rsidP="00975961">
      <w:pPr>
        <w:suppressAutoHyphens/>
        <w:spacing w:after="0" w:line="0" w:lineRule="atLeast"/>
        <w:ind w:left="-284" w:right="-653"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Nieruchomości wolne są od obciążeń na rzecz osób trzecich i nie są przedmiotem zobowiązań, nabywca przejmuje nieruchomość w stanie faktycznym i prawnym istniejącym w dniu podpisania protokołu. </w:t>
      </w:r>
    </w:p>
    <w:p w:rsidR="00DF5936" w:rsidRPr="007C35E0" w:rsidRDefault="00DF5936" w:rsidP="00975961">
      <w:pPr>
        <w:suppressAutoHyphens/>
        <w:spacing w:after="0" w:line="24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Przetarg, oddzielnie na każdą z nieruchomości, odbędzie się w dniu </w:t>
      </w:r>
      <w:r w:rsidR="00D7510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17</w:t>
      </w:r>
      <w:r w:rsidRPr="007C35E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listopada </w:t>
      </w:r>
      <w:r w:rsidR="007C35E0" w:rsidRPr="007C35E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2020</w:t>
      </w:r>
      <w:r w:rsidRPr="007C35E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7C35E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o godz. 1</w:t>
      </w:r>
      <w:r w:rsidR="007C35E0" w:rsidRPr="007C35E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</w:t>
      </w:r>
      <w:r w:rsidRPr="007C35E0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ar-SA"/>
        </w:rPr>
        <w:t>00</w:t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  w sali nr 11 Urzędu Miejskiego w Chojnowie Pl. Zamkowy 1, 59-225 Chojnów.</w:t>
      </w:r>
    </w:p>
    <w:p w:rsidR="007C35E0" w:rsidRPr="007C35E0" w:rsidRDefault="007C35E0" w:rsidP="00975961">
      <w:pPr>
        <w:spacing w:after="0" w:line="18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35E0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Uczestnicy przetargu zobowiązani są posiadać dokumenty: tożsamości, potwierdzenie wniesienia wadium, pisemną zgodę współmałżonka na przystąpienie do przetargu w celu zakupu nieruchomości (osoby pozostające w ustawowym ustroju wspólności majątkowej) lub dokument świadczący </w:t>
      </w:r>
      <w:r w:rsidR="0097596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C35E0">
        <w:rPr>
          <w:rFonts w:ascii="Times New Roman" w:eastAsia="Times New Roman" w:hAnsi="Times New Roman"/>
          <w:sz w:val="24"/>
          <w:szCs w:val="24"/>
          <w:lang w:eastAsia="pl-PL"/>
        </w:rPr>
        <w:t xml:space="preserve">o istnieniu rozdzielności majątkowej między małżonkami, a podmioty inne niż osoby fizyczne dodatkowo wyciąg z właściwego rejestru oraz pełnomocnictwo do udziału w przetargu. </w:t>
      </w:r>
    </w:p>
    <w:p w:rsidR="007C35E0" w:rsidRDefault="007C35E0" w:rsidP="00975961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nabywcą nieruchomości ustalony zostanie cudzoziemiec w rozumieniu ustawy </w:t>
      </w:r>
      <w:r w:rsidR="0097596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z dnia 24 marca 1920 r. o nabywaniu nieruchomości przez cudzoziemców ( Dz. U. z 2017 r., poz. 2278 </w:t>
      </w:r>
      <w:proofErr w:type="spellStart"/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.), do zawarcia umowy notarialnej sprzedaży nieruchomości nabywca winien przedłożyć zezwolenie, jeżeli uzyskanie zezwolenia wynika z przepisów cytowanej wyżej ustawy. </w:t>
      </w:r>
    </w:p>
    <w:p w:rsidR="00D75100" w:rsidRPr="007C35E0" w:rsidRDefault="00D75100" w:rsidP="00975961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5961" w:rsidRPr="00975961" w:rsidRDefault="00975961" w:rsidP="00975961">
      <w:pPr>
        <w:suppressAutoHyphens/>
        <w:spacing w:after="0" w:line="240" w:lineRule="auto"/>
        <w:ind w:left="-284" w:right="-653" w:firstLine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596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- 2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</w:p>
    <w:p w:rsidR="00975961" w:rsidRDefault="00975961" w:rsidP="00975961">
      <w:pPr>
        <w:suppressAutoHyphens/>
        <w:spacing w:after="0" w:line="240" w:lineRule="auto"/>
        <w:ind w:left="-284" w:right="-653" w:firstLine="426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7C35E0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35E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Wadium</w:t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 (w pieniądzu) w określonej wysokości</w:t>
      </w:r>
      <w:r w:rsidRPr="007C35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 wpłacić na konto </w:t>
      </w:r>
      <w:r w:rsidRPr="007C35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13 8644 0000 0000 2121 2000 0130 </w:t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Urząd Miejski w Chojnowie pl. Zamkowy 1, 59-225 Chojnów do dnia </w:t>
      </w:r>
      <w:r w:rsidR="00D7510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10</w:t>
      </w:r>
      <w:r w:rsidR="00E711C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.11.</w:t>
      </w:r>
      <w:r w:rsidRPr="007C35E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2020 r. </w:t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>(ze wskazaniem numeru działki).</w:t>
      </w:r>
      <w:r w:rsidRPr="007C35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Datą dokonania wpłaty kwoty wadium jest data uznania rachunku bankowego Gminy. </w:t>
      </w:r>
    </w:p>
    <w:p w:rsidR="007C35E0" w:rsidRPr="007C35E0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Wadium upoważnia do czynnego uczestnictwa w przetargu tylko na działki wymienione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w dowodzie wpłaty. </w:t>
      </w:r>
      <w:r w:rsidRPr="007C35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Wpłacenie wadium równoznaczne jest z zapoznaniem się z Rozporządzeniem Rady Ministrów z dnia 14.09.2004 r. w sprawie sposobu i trybu przeprowadzania przetargów oraz rokowań na zbycie nieruchomości  (Dz. U. z 2014 r., poz. 1490 </w:t>
      </w:r>
      <w:proofErr w:type="spellStart"/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.). Wpłacone wadium zostanie zaliczone na poczet ceny nabycia, jeżeli osoba wpłacająca wygra przetarg, zaś pozostały uczestnikom przetargu zostanie zwrócone niezwłocznie, tj. nie później niż przed upływem 3 dni od daty odwołania, zamknięcia, unieważnienia lub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zakończenia wynikiem negatywnym, </w:t>
      </w:r>
      <w:r w:rsidR="00D75100">
        <w:rPr>
          <w:rFonts w:ascii="Times New Roman" w:eastAsia="Times New Roman" w:hAnsi="Times New Roman"/>
          <w:sz w:val="24"/>
          <w:szCs w:val="24"/>
          <w:lang w:eastAsia="ar-SA"/>
        </w:rPr>
        <w:t>na konto przez nich wskazane.</w:t>
      </w:r>
      <w:bookmarkStart w:id="0" w:name="_GoBack"/>
      <w:bookmarkEnd w:id="0"/>
    </w:p>
    <w:p w:rsidR="007C35E0" w:rsidRPr="007C35E0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O wysokości postąpienia decydują uczestnicy przetargu z tym, że postąpienie nie może wynosić mniej niż 1% ceny wywoławczej, z zaokrągleniem w górę do pełnych dziesiątek złotych.                                                                </w:t>
      </w:r>
    </w:p>
    <w:p w:rsidR="007C35E0" w:rsidRPr="007C35E0" w:rsidRDefault="007C35E0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Cenę nabycia, równą cenie osiągniętej w przetargu, wpłaca się na konto  </w:t>
      </w:r>
      <w:r w:rsidRPr="007C35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  13 8644 0000 0000 2121 2000 0130 </w:t>
      </w:r>
      <w:r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tut. Urzędu przed zawarciem umowy. </w:t>
      </w:r>
    </w:p>
    <w:p w:rsidR="007C35E0" w:rsidRPr="00AC27DA" w:rsidRDefault="00DF5936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lang w:eastAsia="ar-SA"/>
        </w:rPr>
      </w:pPr>
      <w:r w:rsidRPr="00E8305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7C35E0"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41 ust. 2 ustawy z dnia 21 sierpnia 1997 r. o gospodarce nieruchomościami </w:t>
      </w:r>
      <w:r w:rsidR="007C35E0" w:rsidRPr="007C35E0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(Dz.U. z 2020  r. poz. 65 </w:t>
      </w:r>
      <w:proofErr w:type="spellStart"/>
      <w:r w:rsidR="007C35E0" w:rsidRPr="007C35E0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7C35E0" w:rsidRPr="007C35E0">
        <w:rPr>
          <w:rFonts w:ascii="Times New Roman" w:eastAsia="Times New Roman" w:hAnsi="Times New Roman"/>
          <w:sz w:val="24"/>
          <w:szCs w:val="24"/>
          <w:lang w:eastAsia="ar-SA"/>
        </w:rPr>
        <w:t xml:space="preserve">.), jeżeli osoba ustalona, jako nabywca nieruchomości nie przystąpi bez usprawiedliwienia do zawarcia umowy w miejscu i terminie podanym w zawiadomieniu, o którym mowa w art. 41 ust. 1 w/w ustawy, organizator przetargu może odstąpić od zawarcia umowy, </w:t>
      </w:r>
      <w:r w:rsidR="00A4367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7C35E0" w:rsidRPr="007C35E0">
        <w:rPr>
          <w:rFonts w:ascii="Times New Roman" w:eastAsia="Times New Roman" w:hAnsi="Times New Roman"/>
          <w:sz w:val="24"/>
          <w:szCs w:val="24"/>
          <w:lang w:eastAsia="ar-SA"/>
        </w:rPr>
        <w:t>a wpłacone wadium nie podlega zwrotowi. Koszty związane z przeniesieniem prawa własności ponosi w całości nabywca</w:t>
      </w:r>
      <w:r w:rsidR="007C35E0" w:rsidRPr="00AC27DA">
        <w:rPr>
          <w:rFonts w:ascii="Times New Roman" w:eastAsia="Times New Roman" w:hAnsi="Times New Roman"/>
          <w:lang w:eastAsia="ar-SA"/>
        </w:rPr>
        <w:t xml:space="preserve">. </w:t>
      </w:r>
    </w:p>
    <w:p w:rsidR="00DF5936" w:rsidRPr="00E83051" w:rsidRDefault="00DF5936" w:rsidP="00DF5936">
      <w:pPr>
        <w:suppressAutoHyphens/>
        <w:spacing w:after="0" w:line="24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3051">
        <w:rPr>
          <w:rFonts w:ascii="Times New Roman" w:eastAsia="Times New Roman" w:hAnsi="Times New Roman"/>
          <w:sz w:val="24"/>
          <w:szCs w:val="24"/>
          <w:lang w:eastAsia="ar-SA"/>
        </w:rPr>
        <w:t xml:space="preserve">Zastrzega się prawo unieważnienia przetargu z uzasadnionej przyczyny. </w:t>
      </w:r>
    </w:p>
    <w:p w:rsidR="00DF5936" w:rsidRPr="00E83051" w:rsidRDefault="00DF5936" w:rsidP="00DF5936">
      <w:pPr>
        <w:suppressAutoHyphens/>
        <w:spacing w:after="0" w:line="300" w:lineRule="exac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3051">
        <w:rPr>
          <w:rFonts w:ascii="Times New Roman" w:eastAsia="Times New Roman" w:hAnsi="Times New Roman"/>
          <w:sz w:val="24"/>
          <w:szCs w:val="24"/>
          <w:lang w:eastAsia="ar-SA"/>
        </w:rPr>
        <w:t xml:space="preserve">Dodatkowe informacje można uzyskać w pok. nr 12 tut. Urzędu lub telefonicznie pod numerem  </w:t>
      </w:r>
      <w:r w:rsidRPr="00E83051">
        <w:rPr>
          <w:rFonts w:ascii="Times New Roman" w:eastAsia="Times New Roman" w:hAnsi="Times New Roman"/>
          <w:b/>
          <w:sz w:val="24"/>
          <w:szCs w:val="24"/>
          <w:lang w:eastAsia="ar-SA"/>
        </w:rPr>
        <w:t>76/81-86-684</w:t>
      </w:r>
      <w:r w:rsidRPr="00E83051">
        <w:rPr>
          <w:rFonts w:ascii="Times New Roman" w:eastAsia="Times New Roman" w:hAnsi="Times New Roman"/>
          <w:sz w:val="24"/>
          <w:szCs w:val="24"/>
          <w:lang w:eastAsia="ar-SA"/>
        </w:rPr>
        <w:t>. Ogłoszenia o przetargach organizowanych przez Burmistrza Miasta Chojnowa dostępne są w Biuletynie Informacji Publicznej na stronie: bip.chojnow.net.pl.</w:t>
      </w:r>
    </w:p>
    <w:p w:rsidR="00DF5936" w:rsidRPr="00DF5936" w:rsidRDefault="00DF5936" w:rsidP="00DF5936">
      <w:pPr>
        <w:ind w:left="-284" w:right="-569"/>
        <w:rPr>
          <w:color w:val="FF0000"/>
        </w:rPr>
      </w:pPr>
    </w:p>
    <w:p w:rsidR="00984180" w:rsidRPr="00DF5936" w:rsidRDefault="00984180">
      <w:pPr>
        <w:rPr>
          <w:color w:val="FF0000"/>
        </w:rPr>
      </w:pPr>
    </w:p>
    <w:sectPr w:rsidR="00984180" w:rsidRPr="00DF5936" w:rsidSect="00DF59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5F"/>
    <w:rsid w:val="00060EAD"/>
    <w:rsid w:val="000A3DF7"/>
    <w:rsid w:val="001A4B0D"/>
    <w:rsid w:val="003639F9"/>
    <w:rsid w:val="004A0B5F"/>
    <w:rsid w:val="007C35E0"/>
    <w:rsid w:val="00972DFD"/>
    <w:rsid w:val="00975961"/>
    <w:rsid w:val="00984180"/>
    <w:rsid w:val="00A43671"/>
    <w:rsid w:val="00AD149B"/>
    <w:rsid w:val="00C726D6"/>
    <w:rsid w:val="00CB3DAE"/>
    <w:rsid w:val="00D75100"/>
    <w:rsid w:val="00DF5936"/>
    <w:rsid w:val="00E711CC"/>
    <w:rsid w:val="00E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2020-10-05T13:23:00Z</cp:lastPrinted>
  <dcterms:created xsi:type="dcterms:W3CDTF">2020-10-01T12:41:00Z</dcterms:created>
  <dcterms:modified xsi:type="dcterms:W3CDTF">2020-10-05T13:27:00Z</dcterms:modified>
</cp:coreProperties>
</file>